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FF" w:rsidRPr="00402CF2" w:rsidRDefault="00402CF2" w:rsidP="00116817">
      <w:pPr>
        <w:tabs>
          <w:tab w:val="left" w:pos="426"/>
        </w:tabs>
        <w:spacing w:after="0" w:line="360" w:lineRule="auto"/>
        <w:ind w:firstLine="567"/>
        <w:contextualSpacing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І.О.</w:t>
      </w:r>
      <w:proofErr w:type="spellStart"/>
      <w:r w:rsidR="00561CFF">
        <w:rPr>
          <w:rStyle w:val="a3"/>
          <w:rFonts w:ascii="Times New Roman" w:hAnsi="Times New Roman" w:cs="Times New Roman"/>
          <w:i w:val="0"/>
          <w:sz w:val="28"/>
          <w:szCs w:val="28"/>
        </w:rPr>
        <w:t>Панчук</w:t>
      </w:r>
      <w:proofErr w:type="spellEnd"/>
      <w:r w:rsidR="00561CF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02CF2" w:rsidRPr="00402CF2" w:rsidRDefault="00402CF2" w:rsidP="00116817">
      <w:pPr>
        <w:tabs>
          <w:tab w:val="left" w:pos="426"/>
        </w:tabs>
        <w:spacing w:after="0" w:line="360" w:lineRule="auto"/>
        <w:ind w:firstLine="567"/>
        <w:contextualSpacing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здобувач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кафедр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и теорії та історії держави і права</w:t>
      </w:r>
    </w:p>
    <w:p w:rsidR="00561CFF" w:rsidRDefault="00561CFF" w:rsidP="00561CFF">
      <w:pPr>
        <w:tabs>
          <w:tab w:val="left" w:pos="426"/>
        </w:tabs>
        <w:spacing w:after="0" w:line="360" w:lineRule="auto"/>
        <w:ind w:firstLine="567"/>
        <w:contextualSpacing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Національний університет «Острозька академія»</w:t>
      </w:r>
    </w:p>
    <w:p w:rsidR="00561CFF" w:rsidRDefault="00561CFF" w:rsidP="00561CFF">
      <w:pPr>
        <w:tabs>
          <w:tab w:val="left" w:pos="426"/>
        </w:tabs>
        <w:spacing w:after="0" w:line="360" w:lineRule="auto"/>
        <w:ind w:firstLine="567"/>
        <w:contextualSpacing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561CFF" w:rsidRPr="00561CFF" w:rsidRDefault="00561CFF" w:rsidP="00561CFF">
      <w:pPr>
        <w:tabs>
          <w:tab w:val="left" w:pos="426"/>
        </w:tabs>
        <w:spacing w:after="0" w:line="360" w:lineRule="auto"/>
        <w:ind w:firstLine="567"/>
        <w:contextualSpacing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116817" w:rsidRPr="00561CFF" w:rsidRDefault="00116817" w:rsidP="00116817">
      <w:pPr>
        <w:tabs>
          <w:tab w:val="left" w:pos="426"/>
        </w:tabs>
        <w:spacing w:after="0" w:line="360" w:lineRule="auto"/>
        <w:ind w:firstLine="567"/>
        <w:contextualSpacing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proofErr w:type="spellStart"/>
      <w:r w:rsidRPr="00561C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Вплив</w:t>
      </w:r>
      <w:proofErr w:type="spellEnd"/>
      <w:r w:rsidR="005133E0">
        <w:rPr>
          <w:rStyle w:val="a3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proofErr w:type="spellStart"/>
      <w:r w:rsidRPr="00561C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правосвідомості</w:t>
      </w:r>
      <w:proofErr w:type="spellEnd"/>
      <w:r w:rsidRPr="00561C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на </w:t>
      </w:r>
      <w:proofErr w:type="spellStart"/>
      <w:r w:rsidRPr="00561C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розвиток</w:t>
      </w:r>
      <w:proofErr w:type="spellEnd"/>
      <w:r w:rsidR="005133E0">
        <w:rPr>
          <w:rStyle w:val="a3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proofErr w:type="spellStart"/>
      <w:r w:rsidRPr="00561C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правової</w:t>
      </w:r>
      <w:proofErr w:type="spellEnd"/>
      <w:r w:rsidR="005133E0">
        <w:rPr>
          <w:rStyle w:val="a3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proofErr w:type="spellStart"/>
      <w:r w:rsidRPr="00561C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системи</w:t>
      </w:r>
      <w:proofErr w:type="spellEnd"/>
      <w:r w:rsidR="005133E0">
        <w:rPr>
          <w:rStyle w:val="a3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proofErr w:type="spellStart"/>
      <w:r w:rsidRPr="00561CF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держави</w:t>
      </w:r>
      <w:proofErr w:type="spellEnd"/>
    </w:p>
    <w:p w:rsidR="00697E20" w:rsidRDefault="00107F4F" w:rsidP="00107F4F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11681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П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равова система держави є як відправною точкою для дослідження явищ правової дійсності, так і своєрідною узагальнюючою категорією для вже існуючих висновків про право та державу. Рівень розвитку правової системи це показник розвитку усього суспільства. В той же час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,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в науці не</w:t>
      </w:r>
      <w:r w:rsidR="00043EF8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досить чітко виділені критерії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за якими слід оцінювати уже існуючі здобутки правової системи і напрямки в яких ще слід працювати.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Це пов’язано в тому числі з тим,що п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равова система містить у собі елементи,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які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подекуди важко піддаються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суто 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формальному тлумаченню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Одним із таких елементів є правосвідомість. Наявність подібної складової, що не володіє такою ж нормативністю як право чи юридична практика, дає нам підстави стверджувати, що правова система держави має особливий характер внутрішньої будови і спосіб функціонування.</w:t>
      </w:r>
    </w:p>
    <w:p w:rsidR="0090576C" w:rsidRPr="00107F4F" w:rsidRDefault="00107F4F" w:rsidP="00107F4F">
      <w:pPr>
        <w:spacing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Ми погоджуємося з думкою 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Н. </w:t>
      </w:r>
      <w:proofErr w:type="spellStart"/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Оніщенко</w:t>
      </w:r>
      <w:proofErr w:type="spellEnd"/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, яка наголошує на тому, що цілісна правова система, що розглядається в єдності всіх її компонентів являє собою не механічну суму складових, а нову соціально-політичну, ідеологічну, юридичну якість, не властиву окремим її частинам</w:t>
      </w:r>
      <w:r w:rsidR="00697E20" w:rsidRPr="008054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[</w:t>
      </w:r>
      <w:r w:rsidR="00A27BD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1,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С.12</w:t>
      </w:r>
      <w:r w:rsidR="00697E20" w:rsidRPr="008054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]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Такий характер правової системи зумовлює і особливості дослідження правосвідомості як її </w:t>
      </w:r>
      <w:r w:rsidR="00AD2CB9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частини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– </w:t>
      </w:r>
      <w:r w:rsidR="00AD2CB9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вона повинна вивчатися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у єдності з усіма іншими елементами системи та враховуючи їх постійний взаємовплив.  </w:t>
      </w:r>
    </w:p>
    <w:p w:rsidR="00697E20" w:rsidRDefault="00107F4F" w:rsidP="00107F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зазначити, що в</w:t>
      </w:r>
      <w:r w:rsidR="00697E20">
        <w:rPr>
          <w:rFonts w:ascii="Times New Roman" w:hAnsi="Times New Roman" w:cs="Times New Roman"/>
          <w:sz w:val="28"/>
          <w:szCs w:val="28"/>
          <w:lang w:val="uk-UA"/>
        </w:rPr>
        <w:t xml:space="preserve">ключення окремих елементів, зокрема правосвідомості, до складу правової системи є предметом наукових дискусій, адже різі погляди на тлумачення цього поняття породжують і різні варіанти його структури. </w:t>
      </w:r>
    </w:p>
    <w:p w:rsidR="00697E20" w:rsidRDefault="00697E20" w:rsidP="00107F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Так, </w:t>
      </w:r>
      <w:proofErr w:type="spellStart"/>
      <w:r w:rsidRPr="00817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Луць</w:t>
      </w:r>
      <w:proofErr w:type="spellEnd"/>
      <w:r w:rsidRPr="00817D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 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виступає з позицією заперечення входження правосвідомості до структури правової системи, аргументуючи це тим, що </w:t>
      </w:r>
      <w:r w:rsidRPr="000629A9">
        <w:rPr>
          <w:rFonts w:ascii="Times New Roman" w:hAnsi="Times New Roman" w:cs="Times New Roman"/>
          <w:sz w:val="28"/>
          <w:szCs w:val="28"/>
          <w:lang w:val="uk-UA"/>
        </w:rPr>
        <w:t xml:space="preserve">сама правосвідомість хоча і є важливою властивістю суб’єктів у правовій взаємодії, проте не відповідає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>певним</w:t>
      </w:r>
      <w:r w:rsidRPr="000629A9">
        <w:rPr>
          <w:rFonts w:ascii="Times New Roman" w:hAnsi="Times New Roman" w:cs="Times New Roman"/>
          <w:sz w:val="28"/>
          <w:szCs w:val="28"/>
          <w:lang w:val="uk-UA"/>
        </w:rPr>
        <w:t xml:space="preserve"> ознакам елемента системи,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зокрема </w:t>
      </w:r>
      <w:r w:rsidRPr="000629A9">
        <w:rPr>
          <w:rFonts w:ascii="Times New Roman" w:hAnsi="Times New Roman" w:cs="Times New Roman"/>
          <w:sz w:val="28"/>
          <w:szCs w:val="28"/>
          <w:lang w:val="uk-UA"/>
        </w:rPr>
        <w:t>не є носієм "суб’єкт-суб’єктних" зв’язків, не є відособленою від такого елемента, як суб’єкт пра</w:t>
      </w:r>
      <w:r>
        <w:rPr>
          <w:rFonts w:ascii="Times New Roman" w:hAnsi="Times New Roman" w:cs="Times New Roman"/>
          <w:sz w:val="28"/>
          <w:szCs w:val="28"/>
          <w:lang w:val="uk-UA"/>
        </w:rPr>
        <w:t>ва тощо</w:t>
      </w:r>
      <w:r w:rsidRPr="000629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E7283">
        <w:rPr>
          <w:rFonts w:ascii="Times New Roman" w:hAnsi="Times New Roman" w:cs="Times New Roman"/>
          <w:sz w:val="28"/>
          <w:szCs w:val="28"/>
          <w:lang w:val="uk-UA"/>
        </w:rPr>
        <w:t>Таким чином, правосвідомість не може</w:t>
      </w:r>
      <w:r w:rsidR="00513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283">
        <w:rPr>
          <w:rFonts w:ascii="Times New Roman" w:hAnsi="Times New Roman" w:cs="Times New Roman"/>
          <w:sz w:val="28"/>
          <w:szCs w:val="28"/>
          <w:lang w:val="uk-UA"/>
        </w:rPr>
        <w:t>розглядатися як самостійний</w:t>
      </w:r>
      <w:r w:rsidR="00513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283">
        <w:rPr>
          <w:rFonts w:ascii="Times New Roman" w:hAnsi="Times New Roman" w:cs="Times New Roman"/>
          <w:sz w:val="28"/>
          <w:szCs w:val="28"/>
          <w:lang w:val="uk-UA"/>
        </w:rPr>
        <w:t>елемент</w:t>
      </w:r>
      <w:r w:rsidR="00513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283">
        <w:rPr>
          <w:rFonts w:ascii="Times New Roman" w:hAnsi="Times New Roman" w:cs="Times New Roman"/>
          <w:sz w:val="28"/>
          <w:szCs w:val="28"/>
          <w:lang w:val="uk-UA"/>
        </w:rPr>
        <w:t>правової</w:t>
      </w:r>
      <w:r w:rsidR="00513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283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513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283"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 w:rsidR="00513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28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E340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7283">
        <w:rPr>
          <w:rFonts w:ascii="Times New Roman" w:hAnsi="Times New Roman" w:cs="Times New Roman"/>
          <w:sz w:val="28"/>
          <w:szCs w:val="28"/>
          <w:lang w:val="uk-UA"/>
        </w:rPr>
        <w:t>, С. 7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E7283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697E20" w:rsidRPr="007957CF" w:rsidRDefault="00697E20" w:rsidP="00107F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Звичайно, правосвідомість як явище правової дійсності характеризується перш за все приналежністю до суб’єкта права, який і є носієм останньо</w:t>
      </w:r>
      <w:r w:rsidR="00C40DAD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. Проте це не позбавляє правову науку необхідності та можливості вивчати її як цілком самостійне явище</w:t>
      </w:r>
      <w:r w:rsidR="007957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7C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ослідження правосвідомості виключно як характеристики або ж властивості суб’єкта права значно обмежило б науковців у їх пошуках в межах цієї теми, а саме завадило б вивченню групової та суспільної правосвідомості, які по своїй суті не належать жодній конкретній особі.</w:t>
      </w:r>
    </w:p>
    <w:p w:rsidR="00697E20" w:rsidRDefault="00697E20" w:rsidP="00107F4F">
      <w:pPr>
        <w:spacing w:line="360" w:lineRule="auto"/>
        <w:ind w:left="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правовій науці також існують погляди на таку структуру правової системи, яка містить у собі не правосвідомість в цілому, а лише такий її компонент як правову ідеологію. Зокрема такої думки притримується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С.С., який вважає, що пануюча правова ідеологія є частиною правової системи завдяки </w:t>
      </w:r>
      <w:r w:rsidRPr="00CD645A">
        <w:rPr>
          <w:rFonts w:ascii="Times New Roman" w:hAnsi="Times New Roman" w:cs="Times New Roman"/>
          <w:sz w:val="28"/>
          <w:szCs w:val="28"/>
          <w:lang w:val="uk-UA"/>
        </w:rPr>
        <w:t xml:space="preserve">своїм «особливим заслугам» саме тому, що вона може бути джерелом юридичної енергії, офіційним державно-владним критерієм правомірного і в силу цього способу «працювати»  разом з правом по законам єдиної органічної системи </w:t>
      </w:r>
      <w:r w:rsidRPr="00A276E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E340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D645A">
        <w:rPr>
          <w:rFonts w:ascii="Times New Roman" w:hAnsi="Times New Roman" w:cs="Times New Roman"/>
          <w:sz w:val="28"/>
          <w:szCs w:val="28"/>
          <w:lang w:val="uk-UA"/>
        </w:rPr>
        <w:t>, С. 206</w:t>
      </w:r>
      <w:r w:rsidRPr="00A276E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D64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613" w:rsidRPr="00402CF2" w:rsidRDefault="007957CF" w:rsidP="00107F4F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иділення </w:t>
      </w:r>
      <w:r w:rsidR="00AD2CB9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лише 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правової ідеології як складової правосвідомості, що входить у правову систему видається нам не досить виправданим з декількох причин. По-перше, правосвідомість є і теоретично і практично цілісним утворенням, окремі складові частини якого не можуть існувати одна без одної. По-друге, правова психологія має у складі правосвідомості не менше соціальне значення, навіть якщо говорити про суспільну та групову правосвідомості. </w:t>
      </w:r>
    </w:p>
    <w:p w:rsidR="00697E20" w:rsidRDefault="00A27BD0" w:rsidP="00107F4F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Проаналізувавши наукові дискусії щодо складу правової системи держави ми робимо висновок про те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, що правосвідомість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входить у нього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з усіма своїми 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елементами, видами та рівнями.</w:t>
      </w:r>
      <w:r w:rsidR="005133E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9018ED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У зв’язку з цим, дослідження її впливу на правову систему держави має проходити через призму психологічної та ідеологічної складових</w:t>
      </w:r>
      <w:r w:rsidR="005133E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9018ED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правосвідомості.</w:t>
      </w:r>
    </w:p>
    <w:p w:rsidR="007957CF" w:rsidRDefault="007957CF" w:rsidP="007957CF">
      <w:pPr>
        <w:spacing w:line="360" w:lineRule="auto"/>
        <w:ind w:left="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той же час, незалежно від того чи розглядати правову свідомість у межах правової системи суспільства як відокремлене правове явище або ж лише</w:t>
      </w:r>
      <w:r w:rsidR="00500613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властивість суб’єктів права, взаємозв’язок цих двох правових понять залишається незаперечним у площині їх соціальної функції, тобто фактичної здатності впливати на соціальну сторону життя суспільства.</w:t>
      </w:r>
    </w:p>
    <w:p w:rsidR="00697E20" w:rsidRPr="007957CF" w:rsidRDefault="007957CF" w:rsidP="00107F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Характеризуючи функціонування правосвідомості у межах правової системи держави варто наголосити, що </w:t>
      </w:r>
      <w:proofErr w:type="spellStart"/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з</w:t>
      </w:r>
      <w:r w:rsidR="00697E20" w:rsidRPr="004D6CDF">
        <w:rPr>
          <w:rFonts w:ascii="Times New Roman" w:hAnsi="Times New Roman" w:cs="Times New Roman"/>
          <w:sz w:val="28"/>
          <w:szCs w:val="28"/>
          <w:lang w:val="uk-UA"/>
        </w:rPr>
        <w:t>поміж</w:t>
      </w:r>
      <w:proofErr w:type="spellEnd"/>
      <w:r w:rsidR="00697E20" w:rsidRPr="004D6CDF">
        <w:rPr>
          <w:rFonts w:ascii="Times New Roman" w:hAnsi="Times New Roman" w:cs="Times New Roman"/>
          <w:sz w:val="28"/>
          <w:szCs w:val="28"/>
          <w:lang w:val="uk-UA"/>
        </w:rPr>
        <w:t xml:space="preserve"> усіх складових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останньої </w:t>
      </w:r>
      <w:r w:rsidR="00697E20" w:rsidRPr="004D6CDF">
        <w:rPr>
          <w:rFonts w:ascii="Times New Roman" w:hAnsi="Times New Roman" w:cs="Times New Roman"/>
          <w:sz w:val="28"/>
          <w:szCs w:val="28"/>
          <w:lang w:val="uk-UA"/>
        </w:rPr>
        <w:t>вона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7E20">
        <w:rPr>
          <w:rFonts w:ascii="Times New Roman" w:hAnsi="Times New Roman" w:cs="Times New Roman"/>
          <w:sz w:val="28"/>
          <w:szCs w:val="28"/>
          <w:lang w:val="uk-UA"/>
        </w:rPr>
        <w:t>поряд з правовою культурою та будучи невід’ємною частиною останньої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7E20" w:rsidRPr="004D6CDF">
        <w:rPr>
          <w:rFonts w:ascii="Times New Roman" w:hAnsi="Times New Roman" w:cs="Times New Roman"/>
          <w:sz w:val="28"/>
          <w:szCs w:val="28"/>
          <w:lang w:val="uk-UA"/>
        </w:rPr>
        <w:t>найсильніше відображає культурно-історичну та ментальну особливість українського народу.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Правосвідомість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будучи виразником поглядів суспільства на право має значний вплив на правову систему держави як в цілому, так і стосовно кожного її елемента.</w:t>
      </w:r>
    </w:p>
    <w:p w:rsidR="00697E20" w:rsidRDefault="007957CF" w:rsidP="00107F4F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В науковій літературі поширена думка, що 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правосвідомість має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найбільше </w:t>
      </w:r>
      <w:r w:rsidR="00697E2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велике значення у якості фактора комунікації як всередині правової системи, так і за її межами. Проте обмежувати її функції лише цим колом завдань не слід, адже це призведе до невиправданого применшення її ролі і у забезпеченні стабільності правової системи, і у процесі подальшого розвитку останньої. </w:t>
      </w:r>
    </w:p>
    <w:p w:rsidR="00697E20" w:rsidRDefault="00697E20" w:rsidP="00107F4F">
      <w:pPr>
        <w:spacing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Внутрішня будова правової сис</w:t>
      </w:r>
      <w:r w:rsidR="00AD2CB9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теми така, що характеризується п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остійною взаємодією її елементів, їх органічною єдністю у межах досягнення єдиної мети – забезпечення існування держави, дотримання прав та свобод людини та громадянина, поступального розвитку суспільства.</w:t>
      </w:r>
      <w:r w:rsidRPr="0048697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У цьому контексті правосвідомість усіх видів відіграє принципове значення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не лише як канал зв’язку між іншими правовими явищами, але й як самостійний та вагомий елемент системи, з яким у інших її складових відбувається невідворотний взаємовплив</w:t>
      </w:r>
      <w:r w:rsidRPr="0048697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785F69" w:rsidRPr="00403724" w:rsidRDefault="00785F69" w:rsidP="00785F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Так, головною особливістю правосвідомості у процесі регулювання суспільних відносин є її можливість трансформувати зміст права, підвищувати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або понижувати його значення для </w:t>
      </w:r>
      <w:r w:rsidR="00AD2C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регулювання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суспільних відносин. Тобто, правосвідомість виступає цілком самостійним елементом правової системи, а від її рівня залежить якість правовідносин, що мають місце між суб’єктами права.</w:t>
      </w:r>
    </w:p>
    <w:p w:rsidR="00107F4F" w:rsidRDefault="00033CC7" w:rsidP="00107F4F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B207F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У контексті розгляду порушеної проблеми варто торкнутися питання модернізації</w:t>
      </w:r>
      <w:r w:rsidR="00B207F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правової системи держави, яка не може проходити без участі правосвідомості.</w:t>
      </w:r>
      <w:r w:rsidR="005133E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B207F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З</w:t>
      </w:r>
      <w:r w:rsidR="00107F4F" w:rsidRPr="00B207F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аходи, які повинні бути здійсненні для </w:t>
      </w:r>
      <w:r w:rsidR="00B207F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позитивних перетворень у цій сфері</w:t>
      </w:r>
      <w:r w:rsidR="00107F4F" w:rsidRPr="00B207F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умовно можна поділити на зовнішні та внутрішні.</w:t>
      </w:r>
      <w:r w:rsidR="00107F4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До зовнішніх заходів ми відносимо</w:t>
      </w:r>
      <w:r w:rsidR="00B207F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конституційну реформу,удосконалення</w:t>
      </w:r>
      <w:r w:rsidR="00107F4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законодавства України, </w:t>
      </w:r>
      <w:r w:rsidR="00B207F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перетворення </w:t>
      </w:r>
      <w:r w:rsidR="00107F4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політичної та еко</w:t>
      </w:r>
      <w:r w:rsidR="00751DE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номічної сфер життя суспільства</w:t>
      </w:r>
      <w:r w:rsidR="00107F4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. Це </w:t>
      </w:r>
      <w:r w:rsidR="00AD2CB9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конкретні та</w:t>
      </w:r>
      <w:r w:rsidR="00107F4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практичні </w:t>
      </w:r>
      <w:r w:rsidR="00751DE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шляхи впливу на правову систему держави</w:t>
      </w:r>
      <w:r w:rsidR="00107F4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, що спрямовані підвищення рівня життя українців, на наближення до європейських та світових стандартів. Застосування таких зовнішніх форм розвитку правової системи є більш короткостроковими у часі, ніж застосування певних внутрішніх засобів її зміни. Це пов’язано передусім з </w:t>
      </w:r>
      <w:r w:rsidR="00751DE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матеріальною </w:t>
      </w:r>
      <w:r w:rsidR="00107F4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природою правових, економічних та політичних реформ,</w:t>
      </w:r>
      <w:r w:rsidR="00751DE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їх втіленням у нормативно-правових актах та</w:t>
      </w:r>
      <w:r w:rsidR="00107F4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можливістю їхнього забезпечення силою державного примусу.</w:t>
      </w:r>
    </w:p>
    <w:p w:rsidR="007957CF" w:rsidRDefault="00107F4F" w:rsidP="007957CF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В той же час існують і такі шляхи реформування правової системи</w:t>
      </w:r>
      <w:r w:rsidR="00751DE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,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ефект від застосування яких не настільки очевидний, але й більш довгостроковий та глибокий. До них можна віднести підвищення </w:t>
      </w:r>
      <w:r w:rsidR="00785F69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рівня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правової культури та правосвідомості, наукове обґрунтування доцільності та корисності потенційних змін</w:t>
      </w:r>
      <w:r w:rsidR="00785F69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у правовій сфері суспільного життя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5133E0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751DE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Обидва ці способи удосконалення правової системи можуть бути ефективними лише у тісній взаємодії, що пов’язано перш за все співвідношенням права та правосвідомості.</w:t>
      </w:r>
    </w:p>
    <w:p w:rsidR="007957CF" w:rsidRDefault="007957CF" w:rsidP="007957CF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Отже, в період складних трансформаційних процесів, що відбуваються в державі та суспільстві важливою умовою переходу на якісно новий рівень демократичного устрою є модернізація національної правової системи України. При цьому на всіх етапах її розвитку слід враховувати такий фактор як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правосвідомість, чия незрима присутність, як вже було вказано вище, пронизує кожен елемент правової системи та забезпечує її функціонування в цілому.</w:t>
      </w:r>
    </w:p>
    <w:p w:rsidR="00561CFF" w:rsidRDefault="00561CFF" w:rsidP="007957CF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Література:</w:t>
      </w:r>
    </w:p>
    <w:p w:rsidR="00A27BD0" w:rsidRDefault="00A27BD0" w:rsidP="00A27BD0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Правова система: проблеми теорії: Монографія / Н.М.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К.:</w:t>
      </w:r>
      <w:proofErr w:type="spellStart"/>
      <w:r w:rsidRPr="00364967">
        <w:rPr>
          <w:rFonts w:ascii="Times New Roman" w:hAnsi="Times New Roman" w:cs="Times New Roman"/>
          <w:color w:val="000000"/>
          <w:sz w:val="28"/>
          <w:szCs w:val="28"/>
        </w:rPr>
        <w:t>Ін-т</w:t>
      </w:r>
      <w:proofErr w:type="spellEnd"/>
      <w:r w:rsidRPr="0036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967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36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96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64967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36496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36496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364967">
        <w:rPr>
          <w:rFonts w:ascii="Times New Roman" w:hAnsi="Times New Roman" w:cs="Times New Roman"/>
          <w:color w:val="000000"/>
          <w:sz w:val="28"/>
          <w:szCs w:val="28"/>
        </w:rPr>
        <w:t xml:space="preserve">. В.М. </w:t>
      </w:r>
      <w:proofErr w:type="spellStart"/>
      <w:r w:rsidRPr="00364967">
        <w:rPr>
          <w:rFonts w:ascii="Times New Roman" w:hAnsi="Times New Roman" w:cs="Times New Roman"/>
          <w:color w:val="000000"/>
          <w:sz w:val="28"/>
          <w:szCs w:val="28"/>
        </w:rPr>
        <w:t>Корецького</w:t>
      </w:r>
      <w:proofErr w:type="spellEnd"/>
      <w:r w:rsidRPr="00364967">
        <w:rPr>
          <w:rFonts w:ascii="Times New Roman" w:hAnsi="Times New Roman" w:cs="Times New Roman"/>
          <w:color w:val="000000"/>
          <w:sz w:val="28"/>
          <w:szCs w:val="28"/>
        </w:rPr>
        <w:t xml:space="preserve"> НАН </w:t>
      </w:r>
      <w:proofErr w:type="spellStart"/>
      <w:r w:rsidRPr="00364967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2002. – с. 352 </w:t>
      </w:r>
    </w:p>
    <w:p w:rsidR="00043EF8" w:rsidRPr="00043EF8" w:rsidRDefault="00043EF8" w:rsidP="00561CF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5E9A">
        <w:rPr>
          <w:rFonts w:ascii="Times New Roman" w:hAnsi="Times New Roman" w:cs="Times New Roman"/>
          <w:color w:val="000000"/>
          <w:sz w:val="28"/>
          <w:szCs w:val="28"/>
        </w:rPr>
        <w:t>Луць</w:t>
      </w:r>
      <w:proofErr w:type="spellEnd"/>
      <w:r w:rsidRPr="00DB5E9A">
        <w:rPr>
          <w:rFonts w:ascii="Times New Roman" w:hAnsi="Times New Roman" w:cs="Times New Roman"/>
          <w:color w:val="000000"/>
          <w:sz w:val="28"/>
          <w:szCs w:val="28"/>
        </w:rPr>
        <w:t xml:space="preserve"> Л. А. </w:t>
      </w:r>
      <w:proofErr w:type="spellStart"/>
      <w:r w:rsidRPr="00DB5E9A">
        <w:rPr>
          <w:rFonts w:ascii="Times New Roman" w:hAnsi="Times New Roman" w:cs="Times New Roman"/>
          <w:color w:val="000000"/>
          <w:sz w:val="28"/>
          <w:szCs w:val="28"/>
        </w:rPr>
        <w:t>Європейськіміждержавніправовісистеми</w:t>
      </w:r>
      <w:proofErr w:type="gramStart"/>
      <w:r w:rsidRPr="00DB5E9A">
        <w:rPr>
          <w:rFonts w:ascii="Times New Roman" w:hAnsi="Times New Roman" w:cs="Times New Roman"/>
          <w:color w:val="000000"/>
          <w:sz w:val="28"/>
          <w:szCs w:val="28"/>
        </w:rPr>
        <w:t>:з</w:t>
      </w:r>
      <w:proofErr w:type="gramEnd"/>
      <w:r w:rsidRPr="00DB5E9A">
        <w:rPr>
          <w:rFonts w:ascii="Times New Roman" w:hAnsi="Times New Roman" w:cs="Times New Roman"/>
          <w:color w:val="000000"/>
          <w:sz w:val="28"/>
          <w:szCs w:val="28"/>
        </w:rPr>
        <w:t>агальна</w:t>
      </w:r>
      <w:proofErr w:type="spellEnd"/>
      <w:r w:rsidRPr="00DB5E9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: </w:t>
      </w:r>
      <w:proofErr w:type="spellStart"/>
      <w:r w:rsidRPr="00DB5E9A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DB5E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B5E9A">
        <w:rPr>
          <w:rFonts w:ascii="Times New Roman" w:hAnsi="Times New Roman" w:cs="Times New Roman"/>
          <w:color w:val="000000"/>
          <w:sz w:val="28"/>
          <w:szCs w:val="28"/>
        </w:rPr>
        <w:t>докт</w:t>
      </w:r>
      <w:proofErr w:type="spellEnd"/>
      <w:r w:rsidRPr="00DB5E9A">
        <w:rPr>
          <w:rFonts w:ascii="Times New Roman" w:hAnsi="Times New Roman" w:cs="Times New Roman"/>
          <w:color w:val="000000"/>
          <w:sz w:val="28"/>
          <w:szCs w:val="28"/>
        </w:rPr>
        <w:t xml:space="preserve">. юр. наук : 12.00.01 / </w:t>
      </w:r>
      <w:proofErr w:type="spellStart"/>
      <w:r w:rsidRPr="00DB5E9A">
        <w:rPr>
          <w:rFonts w:ascii="Times New Roman" w:hAnsi="Times New Roman" w:cs="Times New Roman"/>
          <w:color w:val="000000"/>
          <w:sz w:val="28"/>
          <w:szCs w:val="28"/>
        </w:rPr>
        <w:t>Луць</w:t>
      </w:r>
      <w:proofErr w:type="spellEnd"/>
      <w:r w:rsidRPr="00DB5E9A">
        <w:rPr>
          <w:rFonts w:ascii="Times New Roman" w:hAnsi="Times New Roman" w:cs="Times New Roman"/>
          <w:color w:val="000000"/>
          <w:sz w:val="28"/>
          <w:szCs w:val="28"/>
        </w:rPr>
        <w:t xml:space="preserve"> Л. А. – </w:t>
      </w:r>
      <w:proofErr w:type="spellStart"/>
      <w:r w:rsidRPr="00DB5E9A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DB5E9A">
        <w:rPr>
          <w:rFonts w:ascii="Times New Roman" w:hAnsi="Times New Roman" w:cs="Times New Roman"/>
          <w:color w:val="000000"/>
          <w:sz w:val="28"/>
          <w:szCs w:val="28"/>
        </w:rPr>
        <w:t>, 2004. – 448 с.</w:t>
      </w:r>
    </w:p>
    <w:p w:rsidR="00043EF8" w:rsidRPr="006816AA" w:rsidRDefault="00043EF8" w:rsidP="00561CF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теорія права.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томах. Т. І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1981. – 361 с.</w:t>
      </w:r>
    </w:p>
    <w:p w:rsidR="00697E20" w:rsidRPr="00697E20" w:rsidRDefault="00697E20" w:rsidP="00107F4F">
      <w:pPr>
        <w:spacing w:line="360" w:lineRule="auto"/>
        <w:ind w:firstLine="567"/>
        <w:contextualSpacing/>
        <w:jc w:val="both"/>
        <w:rPr>
          <w:lang w:val="uk-UA"/>
        </w:rPr>
      </w:pPr>
    </w:p>
    <w:sectPr w:rsidR="00697E20" w:rsidRPr="00697E20" w:rsidSect="00107F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0A3E"/>
    <w:multiLevelType w:val="hybridMultilevel"/>
    <w:tmpl w:val="AA2A8A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697E20"/>
    <w:rsid w:val="00030C7A"/>
    <w:rsid w:val="00033CC7"/>
    <w:rsid w:val="00043EF8"/>
    <w:rsid w:val="00107F4F"/>
    <w:rsid w:val="00116817"/>
    <w:rsid w:val="001364EB"/>
    <w:rsid w:val="0018696F"/>
    <w:rsid w:val="00210A16"/>
    <w:rsid w:val="00273E02"/>
    <w:rsid w:val="00402CF2"/>
    <w:rsid w:val="00500613"/>
    <w:rsid w:val="005133E0"/>
    <w:rsid w:val="00561CFF"/>
    <w:rsid w:val="005B08CB"/>
    <w:rsid w:val="005E340F"/>
    <w:rsid w:val="005E7283"/>
    <w:rsid w:val="00697E20"/>
    <w:rsid w:val="00751DE7"/>
    <w:rsid w:val="00785F69"/>
    <w:rsid w:val="007957CF"/>
    <w:rsid w:val="009018ED"/>
    <w:rsid w:val="0090576C"/>
    <w:rsid w:val="00A27BD0"/>
    <w:rsid w:val="00AD2CB9"/>
    <w:rsid w:val="00B207F0"/>
    <w:rsid w:val="00BD6C6C"/>
    <w:rsid w:val="00C30D3E"/>
    <w:rsid w:val="00C40DAD"/>
    <w:rsid w:val="00F1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97E20"/>
    <w:rPr>
      <w:i/>
      <w:iCs/>
    </w:rPr>
  </w:style>
  <w:style w:type="paragraph" w:styleId="a4">
    <w:name w:val="List Paragraph"/>
    <w:basedOn w:val="a"/>
    <w:uiPriority w:val="34"/>
    <w:qFormat/>
    <w:rsid w:val="0004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97E20"/>
    <w:rPr>
      <w:i/>
      <w:iCs/>
    </w:rPr>
  </w:style>
  <w:style w:type="paragraph" w:styleId="a4">
    <w:name w:val="List Paragraph"/>
    <w:basedOn w:val="a"/>
    <w:uiPriority w:val="34"/>
    <w:qFormat/>
    <w:rsid w:val="00043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959</Words>
  <Characters>7363</Characters>
  <Application>Microsoft Office Word</Application>
  <DocSecurity>0</DocSecurity>
  <Lines>613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Вплив правосвідомості на розвиток правової системи держави</vt:lpstr>
    </vt:vector>
  </TitlesOfParts>
  <Company>Університет економіки та права «КРОК» (www.krok.edu.ua)</Company>
  <LinksUpToDate>false</LinksUpToDate>
  <CharactersWithSpaces>7961</CharactersWithSpaces>
  <SharedDoc>false</SharedDoc>
  <HyperlinkBase>http://library.krok.edu.ua/ua/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Вплив правосвідомості на розвиток правової системи держави</dc:title>
  <dc:subject>Теорія держави і права</dc:subject>
  <dc:creator>Панчук Ірина Олегівна</dc:creator>
  <cp:keywords>правосвідомість, правова держава</cp:keywords>
  <dc:description>Теорія і практика конституціоналізму: український та зарубіжний досвід, НУ "Львівська політехніка", 2015, с.114-118 </dc:description>
  <cp:lastModifiedBy>user</cp:lastModifiedBy>
  <cp:revision>18</cp:revision>
  <dcterms:created xsi:type="dcterms:W3CDTF">2015-04-19T18:36:00Z</dcterms:created>
  <dcterms:modified xsi:type="dcterms:W3CDTF">2015-11-19T12:26:00Z</dcterms:modified>
  <cp:category>тези</cp:category>
</cp:coreProperties>
</file>